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FDF7" w14:textId="77777777" w:rsidR="00C10EBE" w:rsidRDefault="00000000">
      <w:pPr>
        <w:spacing w:afterLines="50" w:after="156"/>
        <w:rPr>
          <w:rFonts w:ascii="宋体" w:hAnsi="宋体"/>
          <w:sz w:val="24"/>
        </w:rPr>
      </w:pPr>
      <w:r>
        <w:rPr>
          <w:rFonts w:ascii="宋体" w:hAnsi="宋体" w:hint="eastAsia"/>
          <w:szCs w:val="21"/>
        </w:rPr>
        <w:t>附件2：</w:t>
      </w:r>
    </w:p>
    <w:p w14:paraId="4734EC55" w14:textId="77777777" w:rsidR="00C10EBE" w:rsidRDefault="00000000">
      <w:pPr>
        <w:jc w:val="center"/>
        <w:rPr>
          <w:b/>
          <w:sz w:val="32"/>
          <w:szCs w:val="32"/>
        </w:rPr>
      </w:pPr>
      <w:r>
        <w:rPr>
          <w:rFonts w:hint="eastAsia"/>
          <w:b/>
          <w:sz w:val="32"/>
          <w:szCs w:val="32"/>
        </w:rPr>
        <w:t>上海市教育科学研究</w:t>
      </w:r>
      <w:proofErr w:type="gramStart"/>
      <w:r>
        <w:rPr>
          <w:rFonts w:hint="eastAsia"/>
          <w:b/>
          <w:sz w:val="32"/>
          <w:szCs w:val="32"/>
        </w:rPr>
        <w:t>院职业</w:t>
      </w:r>
      <w:proofErr w:type="gramEnd"/>
      <w:r>
        <w:rPr>
          <w:rFonts w:hint="eastAsia"/>
          <w:b/>
          <w:sz w:val="32"/>
          <w:szCs w:val="32"/>
        </w:rPr>
        <w:t>技术教育研究所简介</w:t>
      </w:r>
    </w:p>
    <w:p w14:paraId="545B5F9B" w14:textId="77777777" w:rsidR="00C10EBE" w:rsidRDefault="00000000">
      <w:pPr>
        <w:spacing w:line="360" w:lineRule="auto"/>
        <w:ind w:firstLineChars="200" w:firstLine="480"/>
        <w:rPr>
          <w:sz w:val="24"/>
        </w:rPr>
      </w:pPr>
      <w:r>
        <w:rPr>
          <w:rFonts w:hint="eastAsia"/>
          <w:sz w:val="24"/>
        </w:rPr>
        <w:t>上海市教育科学研究院隶属于上海市教育委员会，是从事教育科学、人力资源开发和社会发展的专业研究和决策咨询机构。教科院弘扬“求实、创新、合作、奋进”的核心价值观，以加强教育</w:t>
      </w:r>
      <w:proofErr w:type="gramStart"/>
      <w:r>
        <w:rPr>
          <w:rFonts w:hint="eastAsia"/>
          <w:sz w:val="24"/>
        </w:rPr>
        <w:t>决策智库建设</w:t>
      </w:r>
      <w:proofErr w:type="gramEnd"/>
      <w:r>
        <w:rPr>
          <w:rFonts w:hint="eastAsia"/>
          <w:sz w:val="24"/>
        </w:rPr>
        <w:t>为核心，“坚持一个中心，做好两个服务，加强三个建设”为工作目标，加强一流学科、一流平台、一流团队建设，立足上海，服务全国，面向世界，</w:t>
      </w:r>
      <w:proofErr w:type="gramStart"/>
      <w:r>
        <w:rPr>
          <w:rFonts w:hint="eastAsia"/>
          <w:sz w:val="24"/>
        </w:rPr>
        <w:t>把教科</w:t>
      </w:r>
      <w:proofErr w:type="gramEnd"/>
      <w:r>
        <w:rPr>
          <w:rFonts w:hint="eastAsia"/>
          <w:sz w:val="24"/>
        </w:rPr>
        <w:t>院建设成为全国领先、国际一流的教育科研机构和智库，先后获评上海高校智库、上海市首批重点智库培育单位，是国家教育宏观政策研究院共建单位，上海市研究生协作培养单位。</w:t>
      </w:r>
      <w:r>
        <w:rPr>
          <w:rFonts w:hint="eastAsia"/>
          <w:sz w:val="24"/>
        </w:rPr>
        <w:t>2021</w:t>
      </w:r>
      <w:r>
        <w:rPr>
          <w:rFonts w:hint="eastAsia"/>
          <w:sz w:val="24"/>
        </w:rPr>
        <w:t>年，合作获</w:t>
      </w:r>
      <w:proofErr w:type="gramStart"/>
      <w:r>
        <w:rPr>
          <w:rFonts w:hint="eastAsia"/>
          <w:sz w:val="24"/>
        </w:rPr>
        <w:t>批全国</w:t>
      </w:r>
      <w:proofErr w:type="gramEnd"/>
      <w:r>
        <w:rPr>
          <w:rFonts w:hint="eastAsia"/>
          <w:sz w:val="24"/>
        </w:rPr>
        <w:t>首批、上海市唯一的教育部哲学社会科学实验室。</w:t>
      </w:r>
    </w:p>
    <w:p w14:paraId="506F9845" w14:textId="77777777" w:rsidR="00C10EBE" w:rsidRDefault="00000000">
      <w:pPr>
        <w:spacing w:line="360" w:lineRule="auto"/>
        <w:ind w:firstLineChars="200" w:firstLine="480"/>
        <w:rPr>
          <w:sz w:val="24"/>
        </w:rPr>
      </w:pPr>
      <w:r>
        <w:rPr>
          <w:rFonts w:hint="eastAsia"/>
          <w:sz w:val="24"/>
        </w:rPr>
        <w:t>上海市教育科学研究</w:t>
      </w:r>
      <w:proofErr w:type="gramStart"/>
      <w:r>
        <w:rPr>
          <w:rFonts w:hint="eastAsia"/>
          <w:sz w:val="24"/>
        </w:rPr>
        <w:t>院职业</w:t>
      </w:r>
      <w:proofErr w:type="gramEnd"/>
      <w:r>
        <w:rPr>
          <w:rFonts w:hint="eastAsia"/>
          <w:sz w:val="24"/>
        </w:rPr>
        <w:t>技术教育研究所（以下简称“职教所”）的前身是成立于</w:t>
      </w:r>
      <w:r>
        <w:rPr>
          <w:rFonts w:hint="eastAsia"/>
          <w:sz w:val="24"/>
        </w:rPr>
        <w:t>1990</w:t>
      </w:r>
      <w:r>
        <w:rPr>
          <w:rFonts w:hint="eastAsia"/>
          <w:sz w:val="24"/>
        </w:rPr>
        <w:t>年的上海职业技术教育研究所，当时作为中德两国政府合作共建项目成为我国大陆地区在职业教育领域最早建立的应用性研究机构。</w:t>
      </w:r>
      <w:r>
        <w:rPr>
          <w:rFonts w:hint="eastAsia"/>
          <w:sz w:val="24"/>
        </w:rPr>
        <w:t>1995</w:t>
      </w:r>
      <w:r>
        <w:rPr>
          <w:rFonts w:hint="eastAsia"/>
          <w:sz w:val="24"/>
        </w:rPr>
        <w:t>年上海市教育科学研究院成立并新建成人教育研究所，职业技术教育研究所同时成为教科院的组成部分。</w:t>
      </w:r>
      <w:r>
        <w:rPr>
          <w:rFonts w:hint="eastAsia"/>
          <w:sz w:val="24"/>
        </w:rPr>
        <w:t>1999</w:t>
      </w:r>
      <w:r>
        <w:rPr>
          <w:rFonts w:hint="eastAsia"/>
          <w:sz w:val="24"/>
        </w:rPr>
        <w:t>年职教所与成教所合并成为职业教育与成人教育研究所，</w:t>
      </w:r>
      <w:r>
        <w:rPr>
          <w:rFonts w:hint="eastAsia"/>
          <w:sz w:val="24"/>
        </w:rPr>
        <w:t>2</w:t>
      </w:r>
      <w:r>
        <w:rPr>
          <w:sz w:val="24"/>
        </w:rPr>
        <w:t>021</w:t>
      </w:r>
      <w:r>
        <w:rPr>
          <w:rFonts w:hint="eastAsia"/>
          <w:sz w:val="24"/>
        </w:rPr>
        <w:t>年更名为职业技术教育研究所。目前全所在编在岗研究人员共有</w:t>
      </w:r>
      <w:r>
        <w:rPr>
          <w:sz w:val="24"/>
        </w:rPr>
        <w:t>18</w:t>
      </w:r>
      <w:r>
        <w:rPr>
          <w:rFonts w:hint="eastAsia"/>
          <w:sz w:val="24"/>
        </w:rPr>
        <w:t>人，其中，高级职称</w:t>
      </w:r>
      <w:r>
        <w:rPr>
          <w:sz w:val="24"/>
        </w:rPr>
        <w:t>8</w:t>
      </w:r>
      <w:r>
        <w:rPr>
          <w:rFonts w:hint="eastAsia"/>
          <w:sz w:val="24"/>
        </w:rPr>
        <w:t>人、研究生学历</w:t>
      </w:r>
      <w:r>
        <w:rPr>
          <w:rFonts w:hint="eastAsia"/>
          <w:sz w:val="24"/>
        </w:rPr>
        <w:t>1</w:t>
      </w:r>
      <w:r>
        <w:rPr>
          <w:sz w:val="24"/>
        </w:rPr>
        <w:t>5</w:t>
      </w:r>
      <w:r>
        <w:rPr>
          <w:rFonts w:hint="eastAsia"/>
          <w:sz w:val="24"/>
        </w:rPr>
        <w:t>人。</w:t>
      </w:r>
    </w:p>
    <w:p w14:paraId="64317C89" w14:textId="6CF76508" w:rsidR="00C10EBE" w:rsidRDefault="00000000">
      <w:pPr>
        <w:spacing w:line="360" w:lineRule="auto"/>
        <w:ind w:firstLineChars="200" w:firstLine="480"/>
        <w:rPr>
          <w:sz w:val="24"/>
        </w:rPr>
      </w:pPr>
      <w:r>
        <w:rPr>
          <w:rFonts w:hint="eastAsia"/>
          <w:sz w:val="24"/>
        </w:rPr>
        <w:t>建所三十余年来，职教所坚持立足上海，服务全国，逐步形成了以政府决策咨询研究为主体、</w:t>
      </w:r>
      <w:r>
        <w:rPr>
          <w:rFonts w:hint="eastAsia"/>
          <w:sz w:val="24"/>
          <w:lang w:eastAsia="zh-Hans"/>
        </w:rPr>
        <w:t>院校发展研究</w:t>
      </w:r>
      <w:r>
        <w:rPr>
          <w:rFonts w:hint="eastAsia"/>
          <w:sz w:val="24"/>
        </w:rPr>
        <w:t>与行业企业咨询服务为两翼的功能定位和研究特色。特别是进入</w:t>
      </w:r>
      <w:r>
        <w:rPr>
          <w:rFonts w:hint="eastAsia"/>
          <w:sz w:val="24"/>
        </w:rPr>
        <w:t>21</w:t>
      </w:r>
      <w:r>
        <w:rPr>
          <w:rFonts w:hint="eastAsia"/>
          <w:sz w:val="24"/>
        </w:rPr>
        <w:t>世纪以来，职教所确立了“政府导向、发展导向、市场导向”的办所方针，进一步强化为政府教育行政部门提供决策咨询服务的核心功能，多次应邀参加国务院、教育部和上海市人民政府有关职业教育改革发展重要文件的起草工作，直接参与国家、上海市职业教育政策的顶层设计。同时，职教所坚持“大职业教育观”基本理念，全面推进职业教育与成人教育理论与实践领域的各类课题研究、项目实施及社会服务工作。例如，开展职成</w:t>
      </w:r>
      <w:proofErr w:type="gramStart"/>
      <w:r>
        <w:rPr>
          <w:rFonts w:hint="eastAsia"/>
          <w:sz w:val="24"/>
        </w:rPr>
        <w:t>教领域</w:t>
      </w:r>
      <w:proofErr w:type="gramEnd"/>
      <w:r>
        <w:rPr>
          <w:rFonts w:hint="eastAsia"/>
          <w:sz w:val="24"/>
        </w:rPr>
        <w:t>的理论应用研究；承担基层院校、教育主管部门和行业企业培训机构</w:t>
      </w:r>
      <w:r>
        <w:rPr>
          <w:rFonts w:hint="eastAsia"/>
          <w:sz w:val="24"/>
          <w:lang w:eastAsia="zh-Hans"/>
        </w:rPr>
        <w:t>委托</w:t>
      </w:r>
      <w:r>
        <w:rPr>
          <w:rFonts w:hint="eastAsia"/>
          <w:sz w:val="24"/>
        </w:rPr>
        <w:t>的发展规划、专业与课程、教学和信息技术的研究与开发</w:t>
      </w:r>
      <w:r>
        <w:rPr>
          <w:rFonts w:hint="eastAsia"/>
          <w:sz w:val="24"/>
          <w:lang w:eastAsia="zh-Hans"/>
        </w:rPr>
        <w:t>项目</w:t>
      </w:r>
      <w:r>
        <w:rPr>
          <w:rFonts w:hint="eastAsia"/>
          <w:sz w:val="24"/>
        </w:rPr>
        <w:t>；指导职业院校借鉴国外先进模式与经验进行教学改革实验；组织院校长及骨干教师国内外培训的计划和实施；开展国内外职业教育和成人教育学术交流；承担相关协会的科研规划管理工作等。近年来还承</w:t>
      </w:r>
      <w:r>
        <w:rPr>
          <w:rFonts w:hint="eastAsia"/>
          <w:sz w:val="24"/>
        </w:rPr>
        <w:lastRenderedPageBreak/>
        <w:t>担完成了</w:t>
      </w:r>
      <w:proofErr w:type="gramStart"/>
      <w:r>
        <w:rPr>
          <w:rFonts w:hint="eastAsia"/>
          <w:sz w:val="24"/>
        </w:rPr>
        <w:t>国家发改委</w:t>
      </w:r>
      <w:proofErr w:type="gramEnd"/>
      <w:r>
        <w:rPr>
          <w:rFonts w:hint="eastAsia"/>
          <w:sz w:val="24"/>
        </w:rPr>
        <w:t>、财政部、</w:t>
      </w:r>
      <w:proofErr w:type="gramStart"/>
      <w:r>
        <w:rPr>
          <w:rFonts w:hint="eastAsia"/>
          <w:sz w:val="24"/>
        </w:rPr>
        <w:t>人社部</w:t>
      </w:r>
      <w:proofErr w:type="gramEnd"/>
      <w:r>
        <w:rPr>
          <w:rFonts w:hint="eastAsia"/>
          <w:sz w:val="24"/>
        </w:rPr>
        <w:t>、住建部、中国科协等中央部委和地方委办局，以及世界银行等国际组织委托的项目研究任务。</w:t>
      </w:r>
    </w:p>
    <w:p w14:paraId="59837C12" w14:textId="77777777" w:rsidR="00C10EBE" w:rsidRDefault="00C10EBE">
      <w:pPr>
        <w:spacing w:line="360" w:lineRule="auto"/>
        <w:ind w:firstLineChars="200" w:firstLine="480"/>
        <w:rPr>
          <w:sz w:val="24"/>
        </w:rPr>
      </w:pPr>
    </w:p>
    <w:p w14:paraId="243B9263" w14:textId="77777777" w:rsidR="00C10EBE" w:rsidRDefault="00C10EBE">
      <w:pPr>
        <w:spacing w:line="360" w:lineRule="auto"/>
        <w:ind w:firstLineChars="200" w:firstLine="480"/>
        <w:rPr>
          <w:sz w:val="24"/>
        </w:rPr>
      </w:pPr>
    </w:p>
    <w:sectPr w:rsidR="00C10EB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3784" w14:textId="77777777" w:rsidR="00E25B93" w:rsidRDefault="00E25B93">
      <w:r>
        <w:separator/>
      </w:r>
    </w:p>
  </w:endnote>
  <w:endnote w:type="continuationSeparator" w:id="0">
    <w:p w14:paraId="7E9EE00C" w14:textId="77777777" w:rsidR="00E25B93" w:rsidRDefault="00E2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2E1A" w14:textId="77777777" w:rsidR="00C10EBE" w:rsidRDefault="00000000">
    <w:pPr>
      <w:pStyle w:val="a6"/>
      <w:jc w:val="center"/>
    </w:pPr>
    <w:r>
      <w:fldChar w:fldCharType="begin"/>
    </w:r>
    <w:r>
      <w:instrText>PAGE   \* MERGEFORMAT</w:instrText>
    </w:r>
    <w:r>
      <w:fldChar w:fldCharType="separate"/>
    </w:r>
    <w:r>
      <w:rPr>
        <w:lang w:val="zh-CN"/>
      </w:rPr>
      <w:t>1</w:t>
    </w:r>
    <w:r>
      <w:fldChar w:fldCharType="end"/>
    </w:r>
  </w:p>
  <w:p w14:paraId="11ED7AC2" w14:textId="77777777" w:rsidR="00C10EBE" w:rsidRDefault="00C10E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DC197" w14:textId="77777777" w:rsidR="00E25B93" w:rsidRDefault="00E25B93">
      <w:r>
        <w:separator/>
      </w:r>
    </w:p>
  </w:footnote>
  <w:footnote w:type="continuationSeparator" w:id="0">
    <w:p w14:paraId="6877CA47" w14:textId="77777777" w:rsidR="00E25B93" w:rsidRDefault="00E25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CB7"/>
    <w:rsid w:val="FE5B288F"/>
    <w:rsid w:val="FED93DBB"/>
    <w:rsid w:val="000B35DA"/>
    <w:rsid w:val="000D44A1"/>
    <w:rsid w:val="00183DC5"/>
    <w:rsid w:val="001D4819"/>
    <w:rsid w:val="00223A96"/>
    <w:rsid w:val="00296ACB"/>
    <w:rsid w:val="002A4F81"/>
    <w:rsid w:val="00330E73"/>
    <w:rsid w:val="00466952"/>
    <w:rsid w:val="00543FE9"/>
    <w:rsid w:val="00563869"/>
    <w:rsid w:val="006E5589"/>
    <w:rsid w:val="00761B6C"/>
    <w:rsid w:val="00803D03"/>
    <w:rsid w:val="00B222C6"/>
    <w:rsid w:val="00B47AEA"/>
    <w:rsid w:val="00BE1E7A"/>
    <w:rsid w:val="00C10EBE"/>
    <w:rsid w:val="00C51D19"/>
    <w:rsid w:val="00C615EC"/>
    <w:rsid w:val="00CD7F23"/>
    <w:rsid w:val="00DB3357"/>
    <w:rsid w:val="00E239E7"/>
    <w:rsid w:val="00E25B93"/>
    <w:rsid w:val="00E81CB7"/>
    <w:rsid w:val="00EB43E3"/>
    <w:rsid w:val="00EC479C"/>
    <w:rsid w:val="00F12920"/>
    <w:rsid w:val="00F300F2"/>
    <w:rsid w:val="00F3018B"/>
    <w:rsid w:val="00F923AE"/>
    <w:rsid w:val="00FD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C741"/>
  <w15:docId w15:val="{BE342FDB-DDAD-431D-98A7-5BDBE976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b">
    <w:name w:val="Hyperlink"/>
    <w:basedOn w:val="a0"/>
    <w:uiPriority w:val="99"/>
    <w:qFormat/>
    <w:rPr>
      <w:color w:val="0563C1"/>
      <w:u w:val="single"/>
    </w:rPr>
  </w:style>
  <w:style w:type="character" w:styleId="ac">
    <w:name w:val="annotation reference"/>
    <w:basedOn w:val="a0"/>
    <w:uiPriority w:val="99"/>
    <w:semiHidden/>
    <w:unhideWhenUsed/>
    <w:qFormat/>
    <w:rPr>
      <w:sz w:val="21"/>
      <w:szCs w:val="21"/>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qFormat/>
    <w:rPr>
      <w:rFonts w:ascii="Times New Roman" w:eastAsia="宋体" w:hAnsi="Times New Roman" w:cs="Times New Roman"/>
      <w:kern w:val="2"/>
      <w:sz w:val="18"/>
      <w:szCs w:val="18"/>
    </w:rPr>
  </w:style>
  <w:style w:type="paragraph" w:styleId="ad">
    <w:name w:val="Revision"/>
    <w:hidden/>
    <w:uiPriority w:val="99"/>
    <w:semiHidden/>
    <w:rsid w:val="00F300F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奇</dc:creator>
  <cp:lastModifiedBy>Kuo Gavin</cp:lastModifiedBy>
  <cp:revision>10</cp:revision>
  <dcterms:created xsi:type="dcterms:W3CDTF">2023-01-07T10:28:00Z</dcterms:created>
  <dcterms:modified xsi:type="dcterms:W3CDTF">2023-05-14T22:22:00Z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DA0E46EE2E75DA2DABD2B763287328E3</vt:lpwstr>
  </property>
</Properties>
</file>