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方正黑体_GBK" w:cs="方正黑体_GBK"/>
          <w:lang w:eastAsia="zh-CN"/>
        </w:rPr>
      </w:pPr>
      <w:r>
        <w:rPr>
          <w:rFonts w:hint="eastAsia" w:ascii="宋体" w:hAnsi="宋体" w:eastAsia="方正黑体_GBK" w:cs="方正黑体_GBK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方正小标宋_GBK" w:cs="方正小标宋_GBK"/>
          <w:sz w:val="36"/>
          <w:szCs w:val="36"/>
          <w:lang w:eastAsia="zh-CN"/>
        </w:rPr>
      </w:pPr>
      <w:r>
        <w:rPr>
          <w:rFonts w:hint="eastAsia" w:ascii="宋体" w:hAnsi="宋体" w:eastAsia="方正小标宋_GBK" w:cs="方正小标宋_GBK"/>
          <w:sz w:val="36"/>
          <w:szCs w:val="36"/>
          <w:lang w:eastAsia="zh-CN"/>
        </w:rPr>
        <w:t>太湖局2023年局属事业单位公开招聘计划表</w:t>
      </w:r>
    </w:p>
    <w:tbl>
      <w:tblPr>
        <w:tblStyle w:val="4"/>
        <w:tblW w:w="13511" w:type="dxa"/>
        <w:tblInd w:w="3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876"/>
        <w:gridCol w:w="1085"/>
        <w:gridCol w:w="2013"/>
        <w:gridCol w:w="1070"/>
        <w:gridCol w:w="2500"/>
        <w:gridCol w:w="1038"/>
        <w:gridCol w:w="1039"/>
        <w:gridCol w:w="1061"/>
        <w:gridCol w:w="1292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计划招考人数（人）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太湖流域管理局水利发展研究中心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专业技术2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从事水资源规划、调查评价、配置与调度、管理与保护、节约用水、河湖管理及水利政策研究等工作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水文学及水资源、水利水电工程、港口、海岸及近海工程、环境与资源保护法学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1988年1月1日以后出生，需经常参加野外勘察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从事农田水利灌区、幸福河湖及农村水利政策研究等工作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农业水土工程、水利工程、城市水务、水利水电工程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1988年1月1日以后出生，需经常参加野外勘察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太湖流域管理局综合事业发展中心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从事安全生产、水利风景区管理及新闻宣传等工作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安全工程、公共事业管理、新闻学、思想政治教育、汉语言文学、政治学与行政学、人力资源管理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1988年1月1日以后出生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机关事务管理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从事事务管理、项目管理等工作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管理科学、工程管理、社会学、行政管理、工商管理、社会工作、人力资源管理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1988年1月1日以后出生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计划招考人数（人）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太湖流域管理局苏州管理局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水情教育及文化建设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从事水情教育、文化建设及宣传等工作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新闻学、传播学、环境设计、</w:t>
            </w: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1988年1月1日以后出生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太湖流域管理局太湖流域水土保持监测中心站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水土保持监测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从事流域水土保持监测管理与技术咨询服务等工作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地图学与地理信息系统、地图制图学与地理信息工程、地理环境遥感、资源环境遥感、摄影测量与遥感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1988年1月1日以后出生，需经常参加野外勘察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工作地点：上海</w:t>
            </w:r>
          </w:p>
        </w:tc>
      </w:tr>
    </w:tbl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16141"/>
    <w:rsid w:val="1AD93181"/>
    <w:rsid w:val="243B2791"/>
    <w:rsid w:val="29716141"/>
    <w:rsid w:val="2C853FE4"/>
    <w:rsid w:val="33460350"/>
    <w:rsid w:val="4BAD72B5"/>
    <w:rsid w:val="5AB15BCE"/>
    <w:rsid w:val="60C17513"/>
    <w:rsid w:val="6887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  <w:rPr>
      <w:rFonts w:ascii="Calibri" w:hAnsi="Calibri" w:eastAsia="方正仿宋_GBK"/>
      <w:sz w:val="32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before="120" w:after="120" w:line="240" w:lineRule="auto"/>
      <w:jc w:val="left"/>
    </w:pPr>
    <w:rPr>
      <w:rFonts w:ascii="Calibri" w:hAnsi="Calibri"/>
      <w:bCs/>
      <w:caps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2023-03-29T00:29:00Z</dcterms:created>
  <dc:creator>曹砚</dc:creator>
  <cp:lastModifiedBy>曹砚</cp:lastModifiedBy>
  <dcterms:modified xsi:type="dcterms:W3CDTF">2023-03-29T00:32:01Z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