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22"/>
        <w:gridCol w:w="1096"/>
        <w:gridCol w:w="408"/>
        <w:gridCol w:w="828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重庆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  <w:lang w:eastAsia="zh-CN"/>
              </w:rPr>
              <w:t>市永川食品药品检验所岗位申请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规范登记照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全日制教育就读时间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专业　</w:t>
            </w:r>
          </w:p>
        </w:tc>
        <w:tc>
          <w:tcPr>
            <w:tcW w:w="63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附最近写作文章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</w:docVars>
  <w:rsids>
    <w:rsidRoot w:val="00000000"/>
    <w:rsid w:val="5082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2023-06-09T07:27:05Z</dcterms:created>
  <dc:creator>admin</dc:creator>
  <cp:lastModifiedBy>admin</cp:lastModifiedBy>
  <dcterms:modified xsi:type="dcterms:W3CDTF">2023-06-09T07:27:15Z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85047F572F294A6587D2E6BE282FFDE6</vt:lpwstr>
  </property>
</Properties>
</file>