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太原科技大学2023年招聘博士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岗位及条件、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待遇</w:t>
      </w:r>
    </w:p>
    <w:p>
      <w:pPr>
        <w:widowControl/>
        <w:shd w:val="clear" w:color="auto" w:fill="FFFFFF"/>
        <w:spacing w:line="56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一、根据应聘者的学术成就或学术水平，将拟引进的高层次人才分为学术骨干和博士毕业生两大类。</w:t>
      </w:r>
    </w:p>
    <w:tbl>
      <w:tblPr>
        <w:tblStyle w:val="3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630"/>
        <w:gridCol w:w="3628"/>
        <w:gridCol w:w="568"/>
        <w:gridCol w:w="704"/>
        <w:gridCol w:w="921"/>
        <w:gridCol w:w="1455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类别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岗位等级</w:t>
            </w:r>
          </w:p>
        </w:tc>
        <w:tc>
          <w:tcPr>
            <w:tcW w:w="3628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引进标准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科研启动费</w:t>
            </w:r>
          </w:p>
        </w:tc>
        <w:tc>
          <w:tcPr>
            <w:tcW w:w="921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安家费（万元）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薪酬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（税前）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其他待遇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6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理工科</w:t>
            </w:r>
          </w:p>
        </w:tc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文科</w:t>
            </w:r>
          </w:p>
        </w:tc>
        <w:tc>
          <w:tcPr>
            <w:tcW w:w="9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9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学术骨干</w:t>
            </w:r>
          </w:p>
        </w:tc>
        <w:tc>
          <w:tcPr>
            <w:tcW w:w="630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一级</w:t>
            </w:r>
          </w:p>
        </w:tc>
        <w:tc>
          <w:tcPr>
            <w:tcW w:w="3628" w:type="dxa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近五年高水平成果不少于3项，年龄一般不超过35周岁并满足下列条件之一：（1）本硕博均为海内外高水平大学，具有高水平突出成果1项；（2）博士毕业于海内外高水平大学，具有高水平突出成果3项；（3）海内外高水平大学出站博士后，具有高水平突出成果1项，年龄一般不超过38周岁。</w:t>
            </w:r>
          </w:p>
        </w:tc>
        <w:tc>
          <w:tcPr>
            <w:tcW w:w="56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30</w:t>
            </w:r>
          </w:p>
        </w:tc>
        <w:tc>
          <w:tcPr>
            <w:tcW w:w="92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前两年：基本工资+10万元/年+教学科研奖励</w:t>
            </w:r>
          </w:p>
        </w:tc>
        <w:tc>
          <w:tcPr>
            <w:tcW w:w="109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根据需要解决配偶工作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二级</w:t>
            </w:r>
          </w:p>
        </w:tc>
        <w:tc>
          <w:tcPr>
            <w:tcW w:w="3628" w:type="dxa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近五年高水平成果不少于3项，年龄一般不超过35周岁并满足下列条件之一：（1）海内外高水平大学博士毕业生，具有高水平优秀成果1项；（2）其他高校毕业生，具有高水平突出成果1项。</w:t>
            </w:r>
          </w:p>
        </w:tc>
        <w:tc>
          <w:tcPr>
            <w:tcW w:w="56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30</w:t>
            </w:r>
          </w:p>
        </w:tc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20</w:t>
            </w:r>
          </w:p>
        </w:tc>
        <w:tc>
          <w:tcPr>
            <w:tcW w:w="92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前两年：基本工资+6万元/年+教学科研奖励</w:t>
            </w:r>
          </w:p>
        </w:tc>
        <w:tc>
          <w:tcPr>
            <w:tcW w:w="109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三级</w:t>
            </w:r>
          </w:p>
        </w:tc>
        <w:tc>
          <w:tcPr>
            <w:tcW w:w="3628" w:type="dxa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年龄一般不超过35周岁并满足下列条件之一：（1）国内“双一流”、海外知名高校博士毕业生，近五年高水平成果不少于2项，其中须有高水平优秀成果1项；（2）其他高校博士毕业生，近五年高水平成果不少于3项，其中须有高水平优秀成果2项；（3）出站博士后，年龄不超过38周岁，近五年高水平成果不少于2项，其中须有高水平优秀成果1项。</w:t>
            </w:r>
          </w:p>
        </w:tc>
        <w:tc>
          <w:tcPr>
            <w:tcW w:w="56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2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前两年：基本工资+5万元/年+教学科研奖励</w:t>
            </w:r>
          </w:p>
        </w:tc>
        <w:tc>
          <w:tcPr>
            <w:tcW w:w="109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博士毕业生</w:t>
            </w:r>
          </w:p>
        </w:tc>
        <w:tc>
          <w:tcPr>
            <w:tcW w:w="630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一级</w:t>
            </w:r>
          </w:p>
        </w:tc>
        <w:tc>
          <w:tcPr>
            <w:tcW w:w="3628" w:type="dxa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年龄一般不超过35周岁，通过英语六级，有高水平成果1项。</w:t>
            </w:r>
          </w:p>
        </w:tc>
        <w:tc>
          <w:tcPr>
            <w:tcW w:w="56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92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前两年：基本工资+5万元/年+教学科研奖励</w:t>
            </w:r>
          </w:p>
        </w:tc>
        <w:tc>
          <w:tcPr>
            <w:tcW w:w="109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二级</w:t>
            </w:r>
          </w:p>
        </w:tc>
        <w:tc>
          <w:tcPr>
            <w:tcW w:w="3628" w:type="dxa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具有履行岗位必备的理论知识和业务能力，具有良好的表达能力、组织管理能力、实践创新能力和沟通协调能力；年龄一般不超过35周岁；辅导员岗位须为中共党员或中共预备党员。</w:t>
            </w:r>
          </w:p>
        </w:tc>
        <w:tc>
          <w:tcPr>
            <w:tcW w:w="56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2.5</w:t>
            </w:r>
          </w:p>
        </w:tc>
        <w:tc>
          <w:tcPr>
            <w:tcW w:w="92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基本工资+绩效工资+教学科研奖励</w:t>
            </w:r>
          </w:p>
        </w:tc>
        <w:tc>
          <w:tcPr>
            <w:tcW w:w="109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二、相关说明</w:t>
      </w:r>
    </w:p>
    <w:p>
      <w:pPr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上述所列待遇均不包括省、市待遇。学校安家补贴费在引进人才签订聘用合同并上岗后一次性发放、科研启动费分两次核拨，上岗后先核拨70%（科研启动费独立设账），在引进第三年的考核合格的基础上，再核拨剩余的30%，若考核不合格，则剩余的30%不再核拨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学校积极为引进人才申请山西省、太原市的安家补贴费和科研资助经费，相关奖励经费的发放和使用按照省、市相关文件执行，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所有符合申请补贴条件的均可申请太原市生活补贴20万元，学费补贴3万元，同时可申请购房补贴20万元；同时，引进的优秀博士还可申请山西省来（留）晋工作奖励金10万元及科研启动经费5万元，引进的优秀出站博士后可申请山西省来（留）晋工作奖励金20万元及科研启动经费10万元。</w:t>
      </w:r>
    </w:p>
    <w:p>
      <w:pPr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（二）高水平成果包括国家级论文、国家级教学科研项目、省部级及以上教学科研成果奖。高水平成果层次由专家组确定。</w:t>
      </w:r>
    </w:p>
    <w:p>
      <w:pPr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（三）成果要求为第一作者，以毕业时已取得的成果为准，不因入职后的变化而改变。</w:t>
      </w:r>
    </w:p>
    <w:p>
      <w:pPr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（四）对于特殊的高层次人才或团队引进，学校实行“一人一策、一队一策、一事一议”的引进办法。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yMWQ5MmVmY2RjNjYyZWNkZjgwODc5NjY2N2Q1YzkifQ=="/>
  </w:docVars>
  <w:rsids>
    <w:rsidRoot w:val="00C129CD"/>
    <w:rsid w:val="002B4FBD"/>
    <w:rsid w:val="003A649A"/>
    <w:rsid w:val="00436601"/>
    <w:rsid w:val="00490F0B"/>
    <w:rsid w:val="004F0B33"/>
    <w:rsid w:val="006A6948"/>
    <w:rsid w:val="00C129CD"/>
    <w:rsid w:val="62B035E3"/>
    <w:rsid w:val="7FF57D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1169</Words>
  <Characters>1209</Characters>
  <Lines>9</Lines>
  <Paragraphs>2</Paragraphs>
  <TotalTime>38</TotalTime>
  <ScaleCrop>false</ScaleCrop>
  <LinksUpToDate>false</LinksUpToDate>
  <CharactersWithSpaces>1209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2023-05-28T15:03:00Z</dcterms:created>
  <dc:creator>hp</dc:creator>
  <cp:lastModifiedBy>罗丹</cp:lastModifiedBy>
  <dcterms:modified xsi:type="dcterms:W3CDTF">2023-06-20T10:55:14Z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99FD1305098046F8BABF59C0D7A44664_12</vt:lpwstr>
  </property>
</Properties>
</file>