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年招聘纳入岗位管理的编制外人员岗位表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2480"/>
        <w:gridCol w:w="1790"/>
        <w:gridCol w:w="1647"/>
        <w:gridCol w:w="35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48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9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47"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578"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专业技术</w:t>
            </w:r>
            <w:r>
              <w:rPr>
                <w:rFonts w:hint="default" w:ascii="Times New Roman" w:hAnsi="Times New Roman" w:eastAsia="仿宋_GB2312" w:cs="Times New Roman"/>
                <w:sz w:val="24"/>
                <w:lang w:val="en-US" w:eastAsia="zh-CN"/>
              </w:rPr>
              <w:t>十二</w:t>
            </w:r>
            <w:r>
              <w:rPr>
                <w:rFonts w:hint="default" w:ascii="Times New Roman" w:hAnsi="Times New Roman" w:eastAsia="仿宋_GB2312" w:cs="Times New Roman"/>
                <w:sz w:val="24"/>
                <w:lang w:eastAsia="zh-CN"/>
              </w:rPr>
              <w:t>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001</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4</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内科学</w:t>
            </w:r>
            <w:r>
              <w:rPr>
                <w:rFonts w:hint="eastAsia" w:ascii="Times New Roman" w:hAnsi="Times New Roman" w:eastAsia="仿宋_GB2312" w:cs="Times New Roman"/>
                <w:sz w:val="24"/>
                <w:lang w:eastAsia="zh-CN"/>
              </w:rPr>
              <w:t>（A100201）</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儿科学</w:t>
            </w:r>
            <w:r>
              <w:rPr>
                <w:rFonts w:hint="eastAsia" w:ascii="Times New Roman" w:hAnsi="Times New Roman" w:eastAsia="仿宋_GB2312" w:cs="Times New Roman"/>
                <w:sz w:val="24"/>
                <w:lang w:eastAsia="zh-CN"/>
              </w:rPr>
              <w:t>（A100202）</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老年医学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t>A100203</w:t>
            </w:r>
            <w:r>
              <w:rPr>
                <w:rFonts w:hint="eastAsia" w:ascii="Times New Roman" w:hAnsi="Times New Roman" w:eastAsia="仿宋_GB2312" w:cs="Times New Roman"/>
                <w:sz w:val="24"/>
                <w:lang w:eastAsia="zh-CN"/>
              </w:rPr>
              <w:t>）</w:t>
            </w:r>
          </w:p>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急诊医学</w:t>
            </w:r>
            <w:r>
              <w:rPr>
                <w:rFonts w:hint="eastAsia" w:ascii="Times New Roman" w:hAnsi="Times New Roman" w:eastAsia="仿宋_GB2312" w:cs="Times New Roman"/>
                <w:sz w:val="24"/>
                <w:lang w:eastAsia="zh-CN"/>
              </w:rPr>
              <w:t>（A100218）</w:t>
            </w:r>
          </w:p>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临床医学（</w:t>
            </w:r>
            <w:r>
              <w:rPr>
                <w:rFonts w:hint="default" w:ascii="Times New Roman" w:hAnsi="Times New Roman" w:eastAsia="仿宋_GB2312" w:cs="Times New Roman"/>
                <w:sz w:val="24"/>
                <w:lang w:val="en-US" w:eastAsia="zh-CN"/>
              </w:rPr>
              <w:t>B100301）</w:t>
            </w:r>
            <w:r>
              <w:rPr>
                <w:rFonts w:hint="eastAsia" w:ascii="Times New Roman" w:hAnsi="Times New Roman" w:eastAsia="仿宋_GB2312" w:cs="Times New Roman"/>
                <w:sz w:val="24"/>
                <w:lang w:val="en-US" w:eastAsia="zh-CN"/>
              </w:rPr>
              <w:t xml:space="preserve">  中西医临床医学（B100901）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本科</w:t>
            </w:r>
            <w:r>
              <w:rPr>
                <w:rFonts w:hint="eastAsia" w:ascii="Times New Roman" w:hAnsi="Times New Roman" w:eastAsia="仿宋_GB2312" w:cs="Times New Roman"/>
                <w:sz w:val="24"/>
                <w:lang w:val="en-US" w:eastAsia="zh-CN"/>
              </w:rPr>
              <w:t>以上</w:t>
            </w:r>
            <w:r>
              <w:rPr>
                <w:rFonts w:hint="default" w:ascii="Times New Roman" w:hAnsi="Times New Roman" w:eastAsia="仿宋_GB2312" w:cs="Times New Roman"/>
                <w:sz w:val="24"/>
                <w:lang w:eastAsia="zh-CN"/>
              </w:rPr>
              <w:t>、学士</w:t>
            </w:r>
            <w:r>
              <w:rPr>
                <w:rFonts w:hint="eastAsia" w:ascii="Times New Roman" w:hAnsi="Times New Roman" w:eastAsia="仿宋_GB2312" w:cs="Times New Roman"/>
                <w:sz w:val="24"/>
                <w:lang w:eastAsia="zh-CN"/>
              </w:rPr>
              <w:t>以上</w:t>
            </w:r>
            <w:r>
              <w:rPr>
                <w:rFonts w:hint="default" w:ascii="Times New Roman" w:hAnsi="Times New Roman" w:eastAsia="仿宋_GB2312" w:cs="Times New Roman"/>
                <w:sz w:val="24"/>
                <w:lang w:val="en-US" w:eastAsia="zh-CN"/>
              </w:rPr>
              <w:t>学位</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医师以上</w:t>
            </w:r>
          </w:p>
        </w:tc>
        <w:tc>
          <w:tcPr>
            <w:tcW w:w="3578" w:type="dxa"/>
            <w:tcBorders>
              <w:tl2br w:val="nil"/>
              <w:tr2bl w:val="nil"/>
            </w:tcBorders>
            <w:vAlign w:val="center"/>
          </w:tcPr>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年龄</w:t>
            </w:r>
            <w:r>
              <w:rPr>
                <w:rFonts w:hint="default" w:ascii="Times New Roman" w:hAnsi="Times New Roman" w:eastAsia="仿宋_GB2312" w:cs="Times New Roman"/>
                <w:sz w:val="24"/>
                <w:lang w:val="en-US" w:eastAsia="zh-CN"/>
              </w:rPr>
              <w:t>40岁以下；</w:t>
            </w:r>
          </w:p>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2、具有执业医师资格；</w:t>
            </w:r>
          </w:p>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3、2016年以后（含2016年）毕业的具有规培证</w:t>
            </w:r>
            <w:r>
              <w:rPr>
                <w:rFonts w:hint="eastAsia" w:ascii="Times New Roman" w:hAnsi="Times New Roman" w:eastAsia="仿宋_GB2312" w:cs="Times New Roman"/>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eastAsia="zh-CN"/>
              </w:rPr>
              <w:t>专业技术十二级以上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00</w:t>
            </w:r>
            <w:r>
              <w:rPr>
                <w:rFonts w:hint="eastAsia" w:ascii="Times New Roman" w:hAnsi="Times New Roman" w:eastAsia="仿宋_GB2312" w:cs="Times New Roman"/>
                <w:sz w:val="24"/>
                <w:lang w:val="en-US" w:eastAsia="zh-CN"/>
              </w:rPr>
              <w:t>2</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 xml:space="preserve">皮肤病与性病学（A100206）         临床医学（B100301）  </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本科</w:t>
            </w:r>
            <w:r>
              <w:rPr>
                <w:rFonts w:hint="eastAsia" w:ascii="Times New Roman" w:hAnsi="Times New Roman" w:eastAsia="仿宋_GB2312" w:cs="Times New Roman"/>
                <w:sz w:val="24"/>
                <w:lang w:val="en-US" w:eastAsia="zh-CN"/>
              </w:rPr>
              <w:t>以上</w:t>
            </w:r>
            <w:r>
              <w:rPr>
                <w:rFonts w:hint="default" w:ascii="Times New Roman" w:hAnsi="Times New Roman" w:eastAsia="仿宋_GB2312" w:cs="Times New Roman"/>
                <w:sz w:val="24"/>
                <w:lang w:eastAsia="zh-CN"/>
              </w:rPr>
              <w:t>、学士</w:t>
            </w:r>
            <w:r>
              <w:rPr>
                <w:rFonts w:hint="eastAsia" w:ascii="Times New Roman" w:hAnsi="Times New Roman" w:eastAsia="仿宋_GB2312" w:cs="Times New Roman"/>
                <w:sz w:val="24"/>
                <w:lang w:eastAsia="zh-CN"/>
              </w:rPr>
              <w:t>以上</w:t>
            </w:r>
            <w:r>
              <w:rPr>
                <w:rFonts w:hint="default" w:ascii="Times New Roman" w:hAnsi="Times New Roman" w:eastAsia="仿宋_GB2312" w:cs="Times New Roman"/>
                <w:sz w:val="24"/>
                <w:lang w:val="en-US" w:eastAsia="zh-CN"/>
              </w:rPr>
              <w:t>学位</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0"/>
              </w:num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1、年龄40岁以下；</w:t>
            </w:r>
          </w:p>
          <w:p>
            <w:pPr>
              <w:numPr>
                <w:ilvl w:val="0"/>
                <w:numId w:val="0"/>
              </w:num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2、具有执业医师资格；</w:t>
            </w:r>
          </w:p>
          <w:p>
            <w:pPr>
              <w:numPr>
                <w:ilvl w:val="0"/>
                <w:numId w:val="0"/>
              </w:numPr>
              <w:spacing w:line="34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3、2016年以后（含2016年）毕业的具有规培证；                       4、具有二级以上医院3年皮肤诊疗工作经验。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专业技术十二级以上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003</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spacing w:line="340" w:lineRule="exact"/>
              <w:jc w:val="center"/>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神经病学（A100204）    临床医学（B100301）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本科</w:t>
            </w:r>
            <w:r>
              <w:rPr>
                <w:rFonts w:hint="eastAsia" w:ascii="Times New Roman" w:hAnsi="Times New Roman" w:eastAsia="仿宋_GB2312" w:cs="Times New Roman"/>
                <w:sz w:val="24"/>
                <w:lang w:val="en-US" w:eastAsia="zh-CN"/>
              </w:rPr>
              <w:t>以上</w:t>
            </w:r>
            <w:r>
              <w:rPr>
                <w:rFonts w:hint="default" w:ascii="Times New Roman" w:hAnsi="Times New Roman" w:eastAsia="仿宋_GB2312" w:cs="Times New Roman"/>
                <w:sz w:val="24"/>
                <w:lang w:eastAsia="zh-CN"/>
              </w:rPr>
              <w:t>、学士</w:t>
            </w:r>
            <w:r>
              <w:rPr>
                <w:rFonts w:hint="eastAsia" w:ascii="Times New Roman" w:hAnsi="Times New Roman" w:eastAsia="仿宋_GB2312" w:cs="Times New Roman"/>
                <w:sz w:val="24"/>
                <w:lang w:eastAsia="zh-CN"/>
              </w:rPr>
              <w:t>以上</w:t>
            </w:r>
            <w:r>
              <w:rPr>
                <w:rFonts w:hint="default" w:ascii="Times New Roman" w:hAnsi="Times New Roman" w:eastAsia="仿宋_GB2312" w:cs="Times New Roman"/>
                <w:sz w:val="24"/>
                <w:lang w:val="en-US" w:eastAsia="zh-CN"/>
              </w:rPr>
              <w:t>学</w:t>
            </w:r>
            <w:r>
              <w:rPr>
                <w:rFonts w:hint="eastAsia" w:ascii="Times New Roman" w:hAnsi="Times New Roman" w:eastAsia="仿宋_GB2312" w:cs="Times New Roman"/>
                <w:sz w:val="24"/>
                <w:lang w:val="en-US" w:eastAsia="zh-CN"/>
              </w:rPr>
              <w:t>位</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numId w:val="0"/>
              </w:numPr>
              <w:spacing w:line="34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3、2016年以后（含2016年）毕业的具有规培证；                       4、具有二级以上医院3年神经内科诊疗工作经验。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1213"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全科医生</w:t>
            </w:r>
          </w:p>
        </w:tc>
        <w:tc>
          <w:tcPr>
            <w:tcW w:w="1288"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专业技术岗</w:t>
            </w:r>
          </w:p>
        </w:tc>
        <w:tc>
          <w:tcPr>
            <w:tcW w:w="951"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见习期</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004</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内科学</w:t>
            </w:r>
            <w:r>
              <w:rPr>
                <w:rFonts w:hint="eastAsia" w:ascii="Times New Roman" w:hAnsi="Times New Roman" w:eastAsia="仿宋_GB2312" w:cs="Times New Roman"/>
                <w:sz w:val="24"/>
                <w:lang w:eastAsia="zh-CN"/>
              </w:rPr>
              <w:t>（A100201）</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儿科学</w:t>
            </w:r>
            <w:r>
              <w:rPr>
                <w:rFonts w:hint="eastAsia" w:ascii="Times New Roman" w:hAnsi="Times New Roman" w:eastAsia="仿宋_GB2312" w:cs="Times New Roman"/>
                <w:sz w:val="24"/>
                <w:lang w:eastAsia="zh-CN"/>
              </w:rPr>
              <w:t>（A100202）</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老年医学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t>A100203</w:t>
            </w:r>
            <w:r>
              <w:rPr>
                <w:rFonts w:hint="eastAsia" w:ascii="Times New Roman" w:hAnsi="Times New Roman" w:eastAsia="仿宋_GB2312" w:cs="Times New Roman"/>
                <w:sz w:val="24"/>
                <w:lang w:eastAsia="zh-CN"/>
              </w:rPr>
              <w:t>）</w:t>
            </w:r>
          </w:p>
          <w:p>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急诊医学</w:t>
            </w:r>
            <w:r>
              <w:rPr>
                <w:rFonts w:hint="eastAsia" w:ascii="Times New Roman" w:hAnsi="Times New Roman" w:eastAsia="仿宋_GB2312" w:cs="Times New Roman"/>
                <w:sz w:val="24"/>
                <w:lang w:eastAsia="zh-CN"/>
              </w:rPr>
              <w:t>（A100218）</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临床医学（</w:t>
            </w:r>
            <w:r>
              <w:rPr>
                <w:rFonts w:hint="default" w:ascii="Times New Roman" w:hAnsi="Times New Roman" w:eastAsia="仿宋_GB2312" w:cs="Times New Roman"/>
                <w:sz w:val="24"/>
                <w:lang w:val="en-US" w:eastAsia="zh-CN"/>
              </w:rPr>
              <w:t>B100301）</w:t>
            </w:r>
            <w:r>
              <w:rPr>
                <w:rFonts w:hint="eastAsia" w:ascii="Times New Roman" w:hAnsi="Times New Roman" w:eastAsia="仿宋_GB2312" w:cs="Times New Roman"/>
                <w:sz w:val="24"/>
                <w:lang w:val="en-US" w:eastAsia="zh-CN"/>
              </w:rPr>
              <w:t xml:space="preserve">  中西医临床医学（B100901）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本科</w:t>
            </w:r>
            <w:r>
              <w:rPr>
                <w:rFonts w:hint="eastAsia" w:ascii="Times New Roman" w:hAnsi="Times New Roman" w:eastAsia="仿宋_GB2312" w:cs="Times New Roman"/>
                <w:sz w:val="24"/>
                <w:lang w:val="en-US" w:eastAsia="zh-CN"/>
              </w:rPr>
              <w:t>以上</w:t>
            </w:r>
            <w:r>
              <w:rPr>
                <w:rFonts w:hint="default" w:ascii="Times New Roman" w:hAnsi="Times New Roman" w:eastAsia="仿宋_GB2312" w:cs="Times New Roman"/>
                <w:sz w:val="24"/>
                <w:lang w:eastAsia="zh-CN"/>
              </w:rPr>
              <w:t>、学士</w:t>
            </w:r>
            <w:r>
              <w:rPr>
                <w:rFonts w:hint="eastAsia" w:ascii="Times New Roman" w:hAnsi="Times New Roman" w:eastAsia="仿宋_GB2312" w:cs="Times New Roman"/>
                <w:sz w:val="24"/>
                <w:lang w:eastAsia="zh-CN"/>
              </w:rPr>
              <w:t>以上</w:t>
            </w:r>
            <w:r>
              <w:rPr>
                <w:rFonts w:hint="default" w:ascii="Times New Roman" w:hAnsi="Times New Roman" w:eastAsia="仿宋_GB2312" w:cs="Times New Roman"/>
                <w:sz w:val="24"/>
                <w:lang w:val="en-US" w:eastAsia="zh-CN"/>
              </w:rPr>
              <w:t>学</w:t>
            </w:r>
            <w:r>
              <w:rPr>
                <w:rFonts w:hint="eastAsia" w:ascii="Times New Roman" w:hAnsi="Times New Roman" w:eastAsia="仿宋_GB2312" w:cs="Times New Roman"/>
                <w:sz w:val="24"/>
                <w:lang w:val="en-US" w:eastAsia="zh-CN"/>
              </w:rPr>
              <w:t>位</w:t>
            </w:r>
          </w:p>
        </w:tc>
        <w:tc>
          <w:tcPr>
            <w:tcW w:w="1647"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年龄</w:t>
            </w:r>
            <w:r>
              <w:rPr>
                <w:rFonts w:hint="eastAsia" w:ascii="Times New Roman" w:hAnsi="Times New Roman" w:eastAsia="仿宋_GB2312" w:cs="Times New Roman"/>
                <w:sz w:val="24"/>
                <w:lang w:val="en-US" w:eastAsia="zh-CN"/>
              </w:rPr>
              <w:t>35</w:t>
            </w:r>
            <w:r>
              <w:rPr>
                <w:rFonts w:hint="default" w:ascii="Times New Roman" w:hAnsi="Times New Roman" w:eastAsia="仿宋_GB2312" w:cs="Times New Roman"/>
                <w:sz w:val="24"/>
                <w:lang w:val="en-US" w:eastAsia="zh-CN"/>
              </w:rPr>
              <w:t>岁以下；</w:t>
            </w:r>
          </w:p>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2、具有执业医师资格；</w:t>
            </w:r>
          </w:p>
          <w:p>
            <w:pPr>
              <w:spacing w:line="3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lang w:val="en-US" w:eastAsia="zh-CN"/>
              </w:rPr>
              <w:t>正接受住院医师规范化培训并于2023年取得住院医师规范化培训合格证</w:t>
            </w:r>
            <w:r>
              <w:rPr>
                <w:rFonts w:hint="eastAsia" w:ascii="Times New Roman" w:hAnsi="Times New Roman" w:eastAsia="仿宋_GB2312" w:cs="Times New Roman"/>
                <w:sz w:val="24"/>
                <w:lang w:val="en-US" w:eastAsia="zh-CN"/>
              </w:rPr>
              <w:t>。</w:t>
            </w:r>
          </w:p>
          <w:p>
            <w:pPr>
              <w:numPr>
                <w:ilvl w:val="0"/>
                <w:numId w:val="0"/>
              </w:numPr>
              <w:spacing w:line="340" w:lineRule="exact"/>
              <w:jc w:val="left"/>
              <w:rPr>
                <w:rFonts w:hint="eastAsia"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pPr>
              <w:spacing w:line="340" w:lineRule="exact"/>
              <w:jc w:val="center"/>
              <w:rPr>
                <w:rFonts w:eastAsia="仿宋_GB2312"/>
                <w:sz w:val="24"/>
              </w:rPr>
            </w:pPr>
          </w:p>
        </w:tc>
        <w:tc>
          <w:tcPr>
            <w:tcW w:w="4264" w:type="dxa"/>
            <w:gridSpan w:val="4"/>
            <w:tcBorders>
              <w:tl2br w:val="nil"/>
              <w:tr2bl w:val="nil"/>
            </w:tcBorders>
            <w:vAlign w:val="center"/>
          </w:tcPr>
          <w:p>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8</w:t>
            </w:r>
          </w:p>
        </w:tc>
        <w:tc>
          <w:tcPr>
            <w:tcW w:w="9495" w:type="dxa"/>
            <w:gridSpan w:val="4"/>
            <w:tcBorders>
              <w:tl2br w:val="nil"/>
              <w:tr2bl w:val="nil"/>
            </w:tcBorders>
            <w:vAlign w:val="center"/>
          </w:tcPr>
          <w:p>
            <w:pPr>
              <w:spacing w:line="340" w:lineRule="exact"/>
              <w:jc w:val="center"/>
              <w:rPr>
                <w:rFonts w:eastAsia="仿宋_GB2312"/>
                <w:sz w:val="24"/>
              </w:rPr>
            </w:pPr>
          </w:p>
        </w:tc>
      </w:tr>
    </w:tbl>
    <w:p>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2023</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30</w:t>
      </w:r>
      <w:bookmarkStart w:id="0" w:name="_GoBack"/>
      <w:bookmarkEnd w:id="0"/>
      <w:r>
        <w:rPr>
          <w:rFonts w:hint="eastAsia"/>
          <w:sz w:val="24"/>
          <w:szCs w:val="24"/>
        </w:rPr>
        <w:t>日。</w:t>
      </w:r>
    </w:p>
    <w:p>
      <w:pPr>
        <w:numPr>
          <w:ilvl w:val="0"/>
          <w:numId w:val="1"/>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2D0F"/>
    <w:rsid w:val="0C0A309A"/>
    <w:rsid w:val="137262CD"/>
    <w:rsid w:val="229D79E9"/>
    <w:rsid w:val="22A73DF1"/>
    <w:rsid w:val="2479695E"/>
    <w:rsid w:val="2963152C"/>
    <w:rsid w:val="2D5A0EC6"/>
    <w:rsid w:val="31531E01"/>
    <w:rsid w:val="32EB031E"/>
    <w:rsid w:val="3D131408"/>
    <w:rsid w:val="3FF50A9C"/>
    <w:rsid w:val="44A54C50"/>
    <w:rsid w:val="450F5055"/>
    <w:rsid w:val="52011D7C"/>
    <w:rsid w:val="523943BF"/>
    <w:rsid w:val="61EC30DE"/>
    <w:rsid w:val="6300715B"/>
    <w:rsid w:val="687179BD"/>
    <w:rsid w:val="6D1B5BFD"/>
    <w:rsid w:val="6D653328"/>
    <w:rsid w:val="70C260F9"/>
    <w:rsid w:val="767331BE"/>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森</cp:lastModifiedBy>
  <cp:lastPrinted>2022-10-08T15:30:00Z</cp:lastPrinted>
  <dcterms:modified xsi:type="dcterms:W3CDTF">2023-03-21T11:54:09Z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