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bookmarkStart w:id="0" w:name="CONTENT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河南省地震局202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年度事业单位公开招聘岗位</w:t>
      </w:r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</w:p>
    <w:tbl>
      <w:tblPr>
        <w:tblStyle w:val="4"/>
        <w:tblW w:w="13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2816"/>
        <w:gridCol w:w="750"/>
        <w:gridCol w:w="1538"/>
        <w:gridCol w:w="2635"/>
        <w:gridCol w:w="833"/>
        <w:gridCol w:w="4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拟招聘部门及岗位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人员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河南地震台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预警速报部速报员岗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研究生/硕士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地球物理学、地质学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适应24小时值班；硕士研究生不超过27岁，博士研究生不超过35岁；研究生在校期间为非在职人员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292"/>
              </w:tabs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河南地震台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预测预报部预报员岗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研究生/硕士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地球物理学、地质学、应用数学、计算数学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适应24小时值班；硕士研究生不超过27岁，博士研究生不超过35岁；研究生在校期间为非在职人员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震灾风险防治中心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工程抗震调查岗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研究生/硕士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岩土工程、地球探测与信息技术、防灾减灾工程及防护工程、结构工程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硕士研究生不超过27岁，博士研究生不超过35岁；研究生在校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</w:rPr>
              <w:t>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4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震灾风险防治中心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地震构造探查岗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研究生/硕士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构造地质学、地质工程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5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郑州地震监测中心站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地震监测岗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研究生/硕士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地球物理学、地质学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</w:rPr>
              <w:t>适应24小时值班；硕士研究生不超过27岁，博士研究生不超过35岁；研究生在校期间为非在职人员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洛阳地震监测中心站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地震监测岗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本科/学士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地球物理学、地质学、地质工程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适应24小时值班；本科不超过24岁，硕士研究生不超过27岁，博士研究生不超过35岁；研究生在校期间为非在职人员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信阳地震监测中心站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地震监测岗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本科/学士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地球物理学、地质学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适应24小时值班；本科不超过24岁，硕士研究生不超过27岁，博士研究生不超过35岁；研究生在校期间为非在职人员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信阳地震监测中心站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仪器运维岗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研究生/硕士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信息与通信工程、电子科学与技术、计算机科学与技术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适应24小时值班；硕士研究生不超过27岁，博士研究生不超过35岁；研究生在校期间为非在职人员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鹤壁地震监测中心站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地震监测岗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本科/学士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地球物理学、地质学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适应24小时值班；本科不超过24岁，硕士研究生不超过27岁，博士研究生不超过35岁；研究生在校期间为非在职人员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default" w:ascii="仿宋_GB2312" w:hAnsi="宋体" w:eastAsia="仿宋_GB2312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鹤壁地震监测中心站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仪器运维岗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研究生/硕士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信息与通信工程、电子科学与技术、计算机科学与技术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适应24小时值班；硕士研究生不超过27岁，博士研究生不超过35岁；研究生在校期间为非在职人员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default" w:ascii="仿宋_GB2312" w:hAnsi="宋体" w:eastAsia="仿宋_GB2312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周口地震监测中心站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地震监测岗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本科/学士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地球物理学、地质学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适应24小时值班；本科不超过24岁，硕士研究生不超过27岁，博士研究生不超过35岁；研究生在校期间为非在职人员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default" w:ascii="仿宋_GB2312" w:hAnsi="宋体" w:eastAsia="仿宋_GB2312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周口地震监测中心站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仪器运维岗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本科/学士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信息与通信工程、电子科学与技术、计算机科学与技术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</w:rPr>
              <w:t>适应24小时值班；本科不超过24岁，硕士研究生不超过27岁，博士研究生不超过35岁；研究生在校期间为非在职人员</w:t>
            </w:r>
          </w:p>
        </w:tc>
      </w:tr>
    </w:tbl>
    <w:p/>
    <w:sectPr>
      <w:pgSz w:w="16838" w:h="11906" w:orient="landscape"/>
      <w:pgMar w:top="1984" w:right="1474" w:bottom="1302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86D1D"/>
    <w:rsid w:val="058F031C"/>
    <w:rsid w:val="13DD0BB1"/>
    <w:rsid w:val="17671CBC"/>
    <w:rsid w:val="1D850F84"/>
    <w:rsid w:val="225A0C09"/>
    <w:rsid w:val="242022A8"/>
    <w:rsid w:val="33D86D1D"/>
    <w:rsid w:val="514E275C"/>
    <w:rsid w:val="5F2F7964"/>
    <w:rsid w:val="64043B0D"/>
    <w:rsid w:val="78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 w:eastAsia="宋体" w:cs="Courier New"/>
      <w:spacing w:val="0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2021-02-25T09:40:00Z</dcterms:created>
  <dc:creator>壹</dc:creator>
  <cp:lastModifiedBy>壹</cp:lastModifiedBy>
  <cp:lastPrinted>2021-12-29T08:39:00Z</cp:lastPrinted>
  <dcterms:modified xsi:type="dcterms:W3CDTF">2023-04-13T07:53:12Z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SaveFontToCloudKey">
    <vt:lpwstr>209047980_btnclosed</vt:lpwstr>
  </property>
  <property fmtid="{D5CDD505-2E9C-101B-9397-08002B2CF9AE}" pid="4" name="ICV">
    <vt:lpwstr>7308CA353FF9484A8F304037A03C2BCA</vt:lpwstr>
  </property>
</Properties>
</file>